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ACBC4" w14:textId="77777777" w:rsidR="00B32D15" w:rsidRPr="00B32D15" w:rsidRDefault="00B32D15" w:rsidP="00B32D15">
      <w:pPr>
        <w:jc w:val="both"/>
        <w:rPr>
          <w:rFonts w:ascii="Calibri Light" w:hAnsi="Calibri Light" w:cs="Calibri Light"/>
          <w:b/>
          <w:bCs/>
        </w:rPr>
      </w:pPr>
      <w:r w:rsidRPr="00B32D15">
        <w:rPr>
          <w:rFonts w:ascii="Calibri Light" w:hAnsi="Calibri Light" w:cs="Calibri Light"/>
          <w:b/>
          <w:bCs/>
          <w:lang w:val="en-US"/>
        </w:rPr>
        <w:t xml:space="preserve">Be at Peace With Church Office-Bearers as Much as Possible! </w:t>
      </w:r>
      <w:r w:rsidRPr="00B32D15">
        <w:rPr>
          <w:rFonts w:ascii="Calibri Light" w:hAnsi="Calibri Light" w:cs="Calibri Light"/>
          <w:b/>
          <w:bCs/>
        </w:rPr>
        <w:t>(1)</w:t>
      </w:r>
    </w:p>
    <w:p w14:paraId="3EDA0224" w14:textId="77777777" w:rsidR="008871E3" w:rsidRDefault="008871E3" w:rsidP="00B32D15">
      <w:pPr>
        <w:jc w:val="both"/>
      </w:pPr>
    </w:p>
    <w:p w14:paraId="201F7B68" w14:textId="77777777" w:rsidR="00B32D15" w:rsidRPr="00B32D15" w:rsidRDefault="00B32D15" w:rsidP="00B32D15">
      <w:pPr>
        <w:jc w:val="both"/>
        <w:rPr>
          <w:lang w:val="en-US"/>
        </w:rPr>
      </w:pPr>
      <w:r w:rsidRPr="00B32D15">
        <w:rPr>
          <w:lang w:val="en-US"/>
        </w:rPr>
        <w:t>The fourth article in a series written in 2021 by </w:t>
      </w:r>
      <w:r w:rsidRPr="00B32D15">
        <w:rPr>
          <w:i/>
          <w:iCs/>
          <w:lang w:val="en-US"/>
        </w:rPr>
        <w:t>Rev. Angus Stewart</w:t>
      </w:r>
      <w:r w:rsidRPr="00B32D15">
        <w:rPr>
          <w:lang w:val="en-US"/>
        </w:rPr>
        <w:t> for the </w:t>
      </w:r>
      <w:r w:rsidRPr="00B32D15">
        <w:rPr>
          <w:i/>
          <w:iCs/>
          <w:lang w:val="en-US"/>
        </w:rPr>
        <w:t>Salt Shakers</w:t>
      </w:r>
    </w:p>
    <w:p w14:paraId="72CDFA94" w14:textId="77777777" w:rsidR="00B32D15" w:rsidRPr="00B32D15" w:rsidRDefault="00B32D15" w:rsidP="00B32D15">
      <w:pPr>
        <w:jc w:val="both"/>
        <w:rPr>
          <w:lang w:val="en-US"/>
        </w:rPr>
      </w:pPr>
    </w:p>
    <w:p w14:paraId="6312E9A3" w14:textId="77777777" w:rsidR="00B32D15" w:rsidRPr="00B32D15" w:rsidRDefault="00B32D15" w:rsidP="00B32D15">
      <w:pPr>
        <w:jc w:val="both"/>
        <w:rPr>
          <w:lang w:val="en-US"/>
        </w:rPr>
      </w:pPr>
      <w:r w:rsidRPr="00B32D15">
        <w:rPr>
          <w:lang w:val="en-US"/>
        </w:rPr>
        <w:t>Previously we considered “Murmuring, Strife and Contention Against Church Office-Bearers.” Now we turn from the negative to the positive: “Be at Peace With Church Office-Bearers as Much as Possible!” The phrasing of both titles comes from the last paragraph of </w:t>
      </w:r>
      <w:r w:rsidRPr="00B32D15">
        <w:rPr>
          <w:i/>
          <w:iCs/>
          <w:lang w:val="en-US"/>
        </w:rPr>
        <w:t>Belgic Confession</w:t>
      </w:r>
      <w:r w:rsidRPr="00B32D15">
        <w:rPr>
          <w:lang w:val="en-US"/>
        </w:rPr>
        <w:t> 31, which is headed, “The Ministers, Elders, and Deacons”:</w:t>
      </w:r>
    </w:p>
    <w:p w14:paraId="679A0561" w14:textId="77777777" w:rsidR="00B32D15" w:rsidRPr="00B32D15" w:rsidRDefault="00B32D15" w:rsidP="00B32D15">
      <w:pPr>
        <w:jc w:val="both"/>
        <w:rPr>
          <w:lang w:val="en-US"/>
        </w:rPr>
      </w:pPr>
      <w:r w:rsidRPr="00B32D15">
        <w:rPr>
          <w:lang w:val="en-US"/>
        </w:rPr>
        <w:t>Moreover, that this holy ordinance of God may not be violated or slighted, we say that every one ought to esteem the ministers of God’s Word and the elders of the church very highly for their work’s sake, and be at peace with them without murmuring, strife, or contention, as much as possible.</w:t>
      </w:r>
    </w:p>
    <w:p w14:paraId="1ACD3B0C" w14:textId="77777777" w:rsidR="00B32D15" w:rsidRPr="00B32D15" w:rsidRDefault="00B32D15" w:rsidP="00B32D15">
      <w:pPr>
        <w:jc w:val="both"/>
        <w:rPr>
          <w:lang w:val="en-US"/>
        </w:rPr>
      </w:pPr>
    </w:p>
    <w:p w14:paraId="4E5F08E9" w14:textId="77777777" w:rsidR="00B32D15" w:rsidRPr="00B32D15" w:rsidRDefault="00B32D15" w:rsidP="00B32D15">
      <w:pPr>
        <w:jc w:val="both"/>
      </w:pPr>
      <w:r w:rsidRPr="00B32D15">
        <w:rPr>
          <w:b/>
          <w:bCs/>
        </w:rPr>
        <w:t>Church Office-Bearers Themselves</w:t>
      </w:r>
    </w:p>
    <w:p w14:paraId="2EE5AC69" w14:textId="77777777" w:rsidR="00B32D15" w:rsidRPr="00B32D15" w:rsidRDefault="00B32D15" w:rsidP="00B32D15">
      <w:pPr>
        <w:jc w:val="both"/>
      </w:pPr>
      <w:r w:rsidRPr="00B32D15">
        <w:t>Let us suppose that you are “not impressed” by your minister or elder or deacon. In fact, you are tempted to despise him and criticise him to others. What should you do? How should you react?</w:t>
      </w:r>
    </w:p>
    <w:p w14:paraId="3C1402D9" w14:textId="77777777" w:rsidR="00B32D15" w:rsidRPr="00B32D15" w:rsidRDefault="00B32D15" w:rsidP="00B32D15">
      <w:pPr>
        <w:jc w:val="both"/>
      </w:pPr>
      <w:r w:rsidRPr="00B32D15">
        <w:t>First, we should heed our Saviour’s sharp word of warning: take the mote out of your own eye before judging others (Matt. 7:1-5)! Similarly, the apostle Paul exhorts us frequently to that humility of mind which honours the brother (e.g., Rom. 12:10; Phil. 2:3).</w:t>
      </w:r>
    </w:p>
    <w:p w14:paraId="66BE1C57" w14:textId="77777777" w:rsidR="00B32D15" w:rsidRPr="00B32D15" w:rsidRDefault="00B32D15" w:rsidP="00B32D15">
      <w:pPr>
        <w:jc w:val="both"/>
      </w:pPr>
      <w:r w:rsidRPr="00B32D15">
        <w:t>Second, we need carefully and calmly to evaluate the relative seriousness of the problem. Are the office-bearer’s faults real or imaginary? Are they being viewed accurately or are they being exaggerated? How bad are they? Serious enough for suspension or deposition, or do they not reach that level? Church Order 79-80 gives the principal gross sins justifying the former and outlines the main steps to be taken. However, most concerns regarding church office-bearers in a solid creedal and Reformed church fall (a long way) short of suspension or deposition, and so this part of the article will cover the church member’s proper attitude and behaviour towards an office-bearer whom he or she perceives (rightly or wrongly, fairly or unfairly) as weak.</w:t>
      </w:r>
    </w:p>
    <w:p w14:paraId="265229D2" w14:textId="77777777" w:rsidR="00B32D15" w:rsidRPr="00B32D15" w:rsidRDefault="00B32D15" w:rsidP="00B32D15">
      <w:pPr>
        <w:jc w:val="both"/>
      </w:pPr>
      <w:r w:rsidRPr="00B32D15">
        <w:t>We must remind ourselves of the basic principles of biblical and Reformed church government, which </w:t>
      </w:r>
      <w:r w:rsidRPr="00B32D15">
        <w:rPr>
          <w:i/>
          <w:iCs/>
        </w:rPr>
        <w:t>Belgic Confession</w:t>
      </w:r>
      <w:r w:rsidRPr="00B32D15">
        <w:t> 31 calls a “holy ordinance of God.” Jesus Christ, our crucified and exalted Saviour, is the sole head of His church. As the only universal bishop, He calls ministers, elders and deacons as His representatives. He does this through the nomination of qualified men by the council, the election of some by the congregation and their installation into ecclesiastical office (Acts 6; I Tim. 3; </w:t>
      </w:r>
      <w:r w:rsidRPr="00B32D15">
        <w:rPr>
          <w:i/>
          <w:iCs/>
        </w:rPr>
        <w:t>Belgic Confession</w:t>
      </w:r>
      <w:r w:rsidRPr="00B32D15">
        <w:t xml:space="preserve"> 30-31; Church Order 4, 22, 24). As such, these men “are lawfully called of </w:t>
      </w:r>
      <w:r w:rsidRPr="00B32D15">
        <w:lastRenderedPageBreak/>
        <w:t>God’s church, and consequently of God himself,” as the “Form for Ordination of Elders and Deacons” states.</w:t>
      </w:r>
    </w:p>
    <w:p w14:paraId="391B2C90" w14:textId="77777777" w:rsidR="00B32D15" w:rsidRPr="00B32D15" w:rsidRDefault="00B32D15" w:rsidP="00B32D15">
      <w:pPr>
        <w:jc w:val="both"/>
      </w:pPr>
      <w:r w:rsidRPr="00B32D15">
        <w:t>Having established the truth of the lawful call, we must call to mind and obey the Scriptures that concern the believer’s duty towards his church’s office-bearers. Here are some such exhortations:</w:t>
      </w:r>
    </w:p>
    <w:p w14:paraId="628970E5" w14:textId="77777777" w:rsidR="00B32D15" w:rsidRPr="00B32D15" w:rsidRDefault="00B32D15" w:rsidP="00B32D15">
      <w:pPr>
        <w:jc w:val="both"/>
      </w:pPr>
      <w:r w:rsidRPr="00B32D15">
        <w:t>And we beseech you, brethren, to know them which labour among you, and are over you in the Lord, and admonish you; And to esteem them very highly in love for their work’s sake. And be at peace among yourselves (I Thess. 5:12-13).</w:t>
      </w:r>
    </w:p>
    <w:p w14:paraId="4DBCE033" w14:textId="77777777" w:rsidR="00B32D15" w:rsidRPr="00B32D15" w:rsidRDefault="00B32D15" w:rsidP="00B32D15">
      <w:pPr>
        <w:jc w:val="both"/>
      </w:pPr>
      <w:r w:rsidRPr="00B32D15">
        <w:t>Let the elders that rule well be counted worthy of double honour, especially they who labour in the word and doctrine (I Tim. 5:17).</w:t>
      </w:r>
    </w:p>
    <w:p w14:paraId="61F1EAA7" w14:textId="77777777" w:rsidR="00B32D15" w:rsidRPr="00B32D15" w:rsidRDefault="00B32D15" w:rsidP="00B32D15">
      <w:pPr>
        <w:jc w:val="both"/>
      </w:pPr>
      <w:r w:rsidRPr="00B32D15">
        <w:t>Obey them that have the rule over you, and submit yourselves: for they watch for your souls, as they that must give account, that they may do it with joy, and not with grief: for that is unprofitable for you (Heb. 13:17).</w:t>
      </w:r>
    </w:p>
    <w:p w14:paraId="18C3F89D" w14:textId="77777777" w:rsidR="00B32D15" w:rsidRPr="00B32D15" w:rsidRDefault="00B32D15" w:rsidP="00B32D15">
      <w:pPr>
        <w:jc w:val="both"/>
      </w:pPr>
    </w:p>
    <w:p w14:paraId="312560C0" w14:textId="77777777" w:rsidR="00B32D15" w:rsidRPr="00B32D15" w:rsidRDefault="00B32D15" w:rsidP="00B32D15">
      <w:pPr>
        <w:jc w:val="both"/>
      </w:pPr>
      <w:r w:rsidRPr="00B32D15">
        <w:t>The </w:t>
      </w:r>
      <w:r w:rsidRPr="00B32D15">
        <w:rPr>
          <w:i/>
          <w:iCs/>
        </w:rPr>
        <w:t>Heidelberg Catechism</w:t>
      </w:r>
      <w:r w:rsidRPr="00B32D15">
        <w:t>’s explanation of the fifth commandment is pertinent:</w:t>
      </w:r>
    </w:p>
    <w:p w14:paraId="01FD64B2" w14:textId="77777777" w:rsidR="00B32D15" w:rsidRPr="00B32D15" w:rsidRDefault="00B32D15" w:rsidP="00B32D15">
      <w:pPr>
        <w:jc w:val="both"/>
      </w:pPr>
      <w:r w:rsidRPr="00B32D15">
        <w:t>I [must] show all honor, love, and fidelity to my father and mother and all in authority over me [including my church office-bearers], and submit myself to their good instruction and correction with due obedience; and also patiently bear with their weaknesses and infirmities, since it pleases God to govern us by their hand (A. 104).</w:t>
      </w:r>
    </w:p>
    <w:p w14:paraId="710CA3F4" w14:textId="77777777" w:rsidR="00B32D15" w:rsidRPr="00B32D15" w:rsidRDefault="00B32D15" w:rsidP="00B32D15">
      <w:pPr>
        <w:jc w:val="both"/>
      </w:pPr>
    </w:p>
    <w:p w14:paraId="0CFAB6B1" w14:textId="77777777" w:rsidR="00B32D15" w:rsidRPr="00B32D15" w:rsidRDefault="00B32D15" w:rsidP="00B32D15">
      <w:pPr>
        <w:jc w:val="both"/>
      </w:pPr>
      <w:r w:rsidRPr="00B32D15">
        <w:t>Notice the key elements from Lord’s Day 39:</w:t>
      </w:r>
    </w:p>
    <w:p w14:paraId="093F4FD6" w14:textId="77777777" w:rsidR="00B32D15" w:rsidRPr="00B32D15" w:rsidRDefault="00B32D15" w:rsidP="00B32D15">
      <w:pPr>
        <w:numPr>
          <w:ilvl w:val="0"/>
          <w:numId w:val="2"/>
        </w:numPr>
        <w:jc w:val="both"/>
      </w:pPr>
      <w:r w:rsidRPr="00B32D15">
        <w:t>The church office-bearer is “in authority over me” for “it pleases God to govern us by [his] hand.”</w:t>
      </w:r>
    </w:p>
    <w:p w14:paraId="5CE68CAC" w14:textId="77777777" w:rsidR="00B32D15" w:rsidRPr="00B32D15" w:rsidRDefault="00B32D15" w:rsidP="00B32D15">
      <w:pPr>
        <w:numPr>
          <w:ilvl w:val="0"/>
          <w:numId w:val="2"/>
        </w:numPr>
        <w:jc w:val="both"/>
      </w:pPr>
      <w:r w:rsidRPr="00B32D15">
        <w:t>I am called to “show all honor, love, and fidelity to” him and “submit myself to [his] good instruction and correction with due obedience.”</w:t>
      </w:r>
    </w:p>
    <w:p w14:paraId="13AF8AB6" w14:textId="77777777" w:rsidR="00B32D15" w:rsidRPr="00B32D15" w:rsidRDefault="00B32D15" w:rsidP="00B32D15">
      <w:pPr>
        <w:numPr>
          <w:ilvl w:val="0"/>
          <w:numId w:val="2"/>
        </w:numPr>
        <w:jc w:val="both"/>
      </w:pPr>
      <w:r w:rsidRPr="00B32D15">
        <w:t>This includes that I “patiently bear with [his] weaknesses and infirmities.”</w:t>
      </w:r>
    </w:p>
    <w:p w14:paraId="506934FE" w14:textId="77777777" w:rsidR="00B32D15" w:rsidRPr="00B32D15" w:rsidRDefault="00B32D15" w:rsidP="00B32D15">
      <w:pPr>
        <w:jc w:val="both"/>
      </w:pPr>
      <w:r w:rsidRPr="00B32D15">
        <w:t>It is, therefore, my solemn duty before God, as the </w:t>
      </w:r>
      <w:r w:rsidRPr="00B32D15">
        <w:rPr>
          <w:i/>
          <w:iCs/>
        </w:rPr>
        <w:t>Belgic Confession</w:t>
      </w:r>
      <w:r w:rsidRPr="00B32D15">
        <w:t> puts it, to “be at peace with [all the church’s office-bearers] without murmuring, strife, or contention, as much as possible.” </w:t>
      </w:r>
      <w:r w:rsidRPr="00B32D15">
        <w:rPr>
          <w:i/>
          <w:iCs/>
        </w:rPr>
        <w:t>(to be continued...)</w:t>
      </w:r>
    </w:p>
    <w:p w14:paraId="4F367109" w14:textId="77777777" w:rsidR="00B32D15" w:rsidRPr="00B32D15" w:rsidRDefault="00B32D15" w:rsidP="00B32D15">
      <w:pPr>
        <w:jc w:val="both"/>
      </w:pPr>
    </w:p>
    <w:sectPr w:rsidR="00B32D15" w:rsidRPr="00B32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20EC"/>
    <w:multiLevelType w:val="multilevel"/>
    <w:tmpl w:val="84E8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F2BAE"/>
    <w:multiLevelType w:val="multilevel"/>
    <w:tmpl w:val="D298B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1840007">
    <w:abstractNumId w:val="0"/>
  </w:num>
  <w:num w:numId="2" w16cid:durableId="921990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86"/>
    <w:rsid w:val="00033844"/>
    <w:rsid w:val="000A4DC4"/>
    <w:rsid w:val="001625D5"/>
    <w:rsid w:val="003F3B86"/>
    <w:rsid w:val="00671CBC"/>
    <w:rsid w:val="006A68A5"/>
    <w:rsid w:val="006E23AC"/>
    <w:rsid w:val="008871E3"/>
    <w:rsid w:val="008C5C51"/>
    <w:rsid w:val="00907286"/>
    <w:rsid w:val="009936BD"/>
    <w:rsid w:val="00B32D15"/>
    <w:rsid w:val="00B87D5C"/>
    <w:rsid w:val="00D16B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9AAD"/>
  <w15:chartTrackingRefBased/>
  <w15:docId w15:val="{C31A124F-D4FB-4203-91CA-3B66E5FE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7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7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286"/>
    <w:rPr>
      <w:rFonts w:eastAsiaTheme="majorEastAsia" w:cstheme="majorBidi"/>
      <w:color w:val="272727" w:themeColor="text1" w:themeTint="D8"/>
    </w:rPr>
  </w:style>
  <w:style w:type="paragraph" w:styleId="Title">
    <w:name w:val="Title"/>
    <w:basedOn w:val="Normal"/>
    <w:next w:val="Normal"/>
    <w:link w:val="TitleChar"/>
    <w:uiPriority w:val="10"/>
    <w:qFormat/>
    <w:rsid w:val="00907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286"/>
    <w:pPr>
      <w:spacing w:before="160"/>
      <w:jc w:val="center"/>
    </w:pPr>
    <w:rPr>
      <w:i/>
      <w:iCs/>
      <w:color w:val="404040" w:themeColor="text1" w:themeTint="BF"/>
    </w:rPr>
  </w:style>
  <w:style w:type="character" w:customStyle="1" w:styleId="QuoteChar">
    <w:name w:val="Quote Char"/>
    <w:basedOn w:val="DefaultParagraphFont"/>
    <w:link w:val="Quote"/>
    <w:uiPriority w:val="29"/>
    <w:rsid w:val="00907286"/>
    <w:rPr>
      <w:i/>
      <w:iCs/>
      <w:color w:val="404040" w:themeColor="text1" w:themeTint="BF"/>
    </w:rPr>
  </w:style>
  <w:style w:type="paragraph" w:styleId="ListParagraph">
    <w:name w:val="List Paragraph"/>
    <w:basedOn w:val="Normal"/>
    <w:uiPriority w:val="34"/>
    <w:qFormat/>
    <w:rsid w:val="00907286"/>
    <w:pPr>
      <w:ind w:left="720"/>
      <w:contextualSpacing/>
    </w:pPr>
  </w:style>
  <w:style w:type="character" w:styleId="IntenseEmphasis">
    <w:name w:val="Intense Emphasis"/>
    <w:basedOn w:val="DefaultParagraphFont"/>
    <w:uiPriority w:val="21"/>
    <w:qFormat/>
    <w:rsid w:val="00907286"/>
    <w:rPr>
      <w:i/>
      <w:iCs/>
      <w:color w:val="0F4761" w:themeColor="accent1" w:themeShade="BF"/>
    </w:rPr>
  </w:style>
  <w:style w:type="paragraph" w:styleId="IntenseQuote">
    <w:name w:val="Intense Quote"/>
    <w:basedOn w:val="Normal"/>
    <w:next w:val="Normal"/>
    <w:link w:val="IntenseQuoteChar"/>
    <w:uiPriority w:val="30"/>
    <w:qFormat/>
    <w:rsid w:val="00907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286"/>
    <w:rPr>
      <w:i/>
      <w:iCs/>
      <w:color w:val="0F4761" w:themeColor="accent1" w:themeShade="BF"/>
    </w:rPr>
  </w:style>
  <w:style w:type="character" w:styleId="IntenseReference">
    <w:name w:val="Intense Reference"/>
    <w:basedOn w:val="DefaultParagraphFont"/>
    <w:uiPriority w:val="32"/>
    <w:qFormat/>
    <w:rsid w:val="00907286"/>
    <w:rPr>
      <w:b/>
      <w:bCs/>
      <w:smallCaps/>
      <w:color w:val="0F4761" w:themeColor="accent1" w:themeShade="BF"/>
      <w:spacing w:val="5"/>
    </w:rPr>
  </w:style>
  <w:style w:type="character" w:styleId="Hyperlink">
    <w:name w:val="Hyperlink"/>
    <w:basedOn w:val="DefaultParagraphFont"/>
    <w:uiPriority w:val="99"/>
    <w:unhideWhenUsed/>
    <w:rsid w:val="00671CBC"/>
    <w:rPr>
      <w:color w:val="467886" w:themeColor="hyperlink"/>
      <w:u w:val="single"/>
    </w:rPr>
  </w:style>
  <w:style w:type="character" w:styleId="UnresolvedMention">
    <w:name w:val="Unresolved Mention"/>
    <w:basedOn w:val="DefaultParagraphFont"/>
    <w:uiPriority w:val="99"/>
    <w:semiHidden/>
    <w:unhideWhenUsed/>
    <w:rsid w:val="00671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2822">
      <w:bodyDiv w:val="1"/>
      <w:marLeft w:val="0"/>
      <w:marRight w:val="0"/>
      <w:marTop w:val="0"/>
      <w:marBottom w:val="0"/>
      <w:divBdr>
        <w:top w:val="none" w:sz="0" w:space="0" w:color="auto"/>
        <w:left w:val="none" w:sz="0" w:space="0" w:color="auto"/>
        <w:bottom w:val="none" w:sz="0" w:space="0" w:color="auto"/>
        <w:right w:val="none" w:sz="0" w:space="0" w:color="auto"/>
      </w:divBdr>
    </w:div>
    <w:div w:id="318703221">
      <w:bodyDiv w:val="1"/>
      <w:marLeft w:val="0"/>
      <w:marRight w:val="0"/>
      <w:marTop w:val="0"/>
      <w:marBottom w:val="0"/>
      <w:divBdr>
        <w:top w:val="none" w:sz="0" w:space="0" w:color="auto"/>
        <w:left w:val="none" w:sz="0" w:space="0" w:color="auto"/>
        <w:bottom w:val="none" w:sz="0" w:space="0" w:color="auto"/>
        <w:right w:val="none" w:sz="0" w:space="0" w:color="auto"/>
      </w:divBdr>
    </w:div>
    <w:div w:id="1112363596">
      <w:bodyDiv w:val="1"/>
      <w:marLeft w:val="0"/>
      <w:marRight w:val="0"/>
      <w:marTop w:val="0"/>
      <w:marBottom w:val="0"/>
      <w:divBdr>
        <w:top w:val="none" w:sz="0" w:space="0" w:color="auto"/>
        <w:left w:val="none" w:sz="0" w:space="0" w:color="auto"/>
        <w:bottom w:val="none" w:sz="0" w:space="0" w:color="auto"/>
        <w:right w:val="none" w:sz="0" w:space="0" w:color="auto"/>
      </w:divBdr>
      <w:divsChild>
        <w:div w:id="1564370361">
          <w:marLeft w:val="0"/>
          <w:marRight w:val="0"/>
          <w:marTop w:val="0"/>
          <w:marBottom w:val="0"/>
          <w:divBdr>
            <w:top w:val="none" w:sz="0" w:space="0" w:color="auto"/>
            <w:left w:val="none" w:sz="0" w:space="0" w:color="auto"/>
            <w:bottom w:val="none" w:sz="0" w:space="0" w:color="auto"/>
            <w:right w:val="none" w:sz="0" w:space="0" w:color="auto"/>
          </w:divBdr>
        </w:div>
        <w:div w:id="154880702">
          <w:marLeft w:val="0"/>
          <w:marRight w:val="0"/>
          <w:marTop w:val="0"/>
          <w:marBottom w:val="0"/>
          <w:divBdr>
            <w:top w:val="none" w:sz="0" w:space="0" w:color="auto"/>
            <w:left w:val="none" w:sz="0" w:space="0" w:color="auto"/>
            <w:bottom w:val="none" w:sz="0" w:space="0" w:color="auto"/>
            <w:right w:val="none" w:sz="0" w:space="0" w:color="auto"/>
          </w:divBdr>
        </w:div>
        <w:div w:id="2002923943">
          <w:marLeft w:val="0"/>
          <w:marRight w:val="0"/>
          <w:marTop w:val="0"/>
          <w:marBottom w:val="0"/>
          <w:divBdr>
            <w:top w:val="none" w:sz="0" w:space="0" w:color="auto"/>
            <w:left w:val="none" w:sz="0" w:space="0" w:color="auto"/>
            <w:bottom w:val="none" w:sz="0" w:space="0" w:color="auto"/>
            <w:right w:val="none" w:sz="0" w:space="0" w:color="auto"/>
          </w:divBdr>
        </w:div>
      </w:divsChild>
    </w:div>
    <w:div w:id="1130703958">
      <w:bodyDiv w:val="1"/>
      <w:marLeft w:val="0"/>
      <w:marRight w:val="0"/>
      <w:marTop w:val="0"/>
      <w:marBottom w:val="0"/>
      <w:divBdr>
        <w:top w:val="none" w:sz="0" w:space="0" w:color="auto"/>
        <w:left w:val="none" w:sz="0" w:space="0" w:color="auto"/>
        <w:bottom w:val="none" w:sz="0" w:space="0" w:color="auto"/>
        <w:right w:val="none" w:sz="0" w:space="0" w:color="auto"/>
      </w:divBdr>
      <w:divsChild>
        <w:div w:id="929310104">
          <w:marLeft w:val="0"/>
          <w:marRight w:val="0"/>
          <w:marTop w:val="0"/>
          <w:marBottom w:val="0"/>
          <w:divBdr>
            <w:top w:val="none" w:sz="0" w:space="0" w:color="auto"/>
            <w:left w:val="none" w:sz="0" w:space="0" w:color="auto"/>
            <w:bottom w:val="none" w:sz="0" w:space="0" w:color="auto"/>
            <w:right w:val="none" w:sz="0" w:space="0" w:color="auto"/>
          </w:divBdr>
        </w:div>
        <w:div w:id="1106197642">
          <w:marLeft w:val="0"/>
          <w:marRight w:val="0"/>
          <w:marTop w:val="0"/>
          <w:marBottom w:val="0"/>
          <w:divBdr>
            <w:top w:val="none" w:sz="0" w:space="0" w:color="auto"/>
            <w:left w:val="none" w:sz="0" w:space="0" w:color="auto"/>
            <w:bottom w:val="none" w:sz="0" w:space="0" w:color="auto"/>
            <w:right w:val="none" w:sz="0" w:space="0" w:color="auto"/>
          </w:divBdr>
        </w:div>
        <w:div w:id="37317708">
          <w:marLeft w:val="0"/>
          <w:marRight w:val="0"/>
          <w:marTop w:val="0"/>
          <w:marBottom w:val="0"/>
          <w:divBdr>
            <w:top w:val="none" w:sz="0" w:space="0" w:color="auto"/>
            <w:left w:val="none" w:sz="0" w:space="0" w:color="auto"/>
            <w:bottom w:val="none" w:sz="0" w:space="0" w:color="auto"/>
            <w:right w:val="none" w:sz="0" w:space="0" w:color="auto"/>
          </w:divBdr>
        </w:div>
      </w:divsChild>
    </w:div>
    <w:div w:id="2038122625">
      <w:bodyDiv w:val="1"/>
      <w:marLeft w:val="0"/>
      <w:marRight w:val="0"/>
      <w:marTop w:val="0"/>
      <w:marBottom w:val="0"/>
      <w:divBdr>
        <w:top w:val="none" w:sz="0" w:space="0" w:color="auto"/>
        <w:left w:val="none" w:sz="0" w:space="0" w:color="auto"/>
        <w:bottom w:val="none" w:sz="0" w:space="0" w:color="auto"/>
        <w:right w:val="none" w:sz="0" w:space="0" w:color="auto"/>
      </w:divBdr>
      <w:divsChild>
        <w:div w:id="103326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6097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0601113">
          <w:blockQuote w:val="1"/>
          <w:marLeft w:val="720"/>
          <w:marRight w:val="720"/>
          <w:marTop w:val="100"/>
          <w:marBottom w:val="100"/>
          <w:divBdr>
            <w:top w:val="none" w:sz="0" w:space="0" w:color="auto"/>
            <w:left w:val="none" w:sz="0" w:space="0" w:color="auto"/>
            <w:bottom w:val="none" w:sz="0" w:space="0" w:color="auto"/>
            <w:right w:val="none" w:sz="0" w:space="0" w:color="auto"/>
          </w:divBdr>
        </w:div>
        <w:div w:id="7694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8778561">
      <w:bodyDiv w:val="1"/>
      <w:marLeft w:val="0"/>
      <w:marRight w:val="0"/>
      <w:marTop w:val="0"/>
      <w:marBottom w:val="0"/>
      <w:divBdr>
        <w:top w:val="none" w:sz="0" w:space="0" w:color="auto"/>
        <w:left w:val="none" w:sz="0" w:space="0" w:color="auto"/>
        <w:bottom w:val="none" w:sz="0" w:space="0" w:color="auto"/>
        <w:right w:val="none" w:sz="0" w:space="0" w:color="auto"/>
      </w:divBdr>
      <w:divsChild>
        <w:div w:id="12025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763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617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565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a79bfdb-0e58-447b-adf9-8c43df61dd77}" enabled="0" method="" siteId="{9a79bfdb-0e58-447b-adf9-8c43df61dd77}"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716</Words>
  <Characters>3797</Characters>
  <Application>Microsoft Office Word</Application>
  <DocSecurity>0</DocSecurity>
  <Lines>31</Lines>
  <Paragraphs>9</Paragraphs>
  <ScaleCrop>false</ScaleCrop>
  <Company>NIH</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11</cp:revision>
  <dcterms:created xsi:type="dcterms:W3CDTF">2025-11-17T13:46:00Z</dcterms:created>
  <dcterms:modified xsi:type="dcterms:W3CDTF">2025-11-17T13:55:00Z</dcterms:modified>
</cp:coreProperties>
</file>