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A RESPONSE TO THE POSTMILLENNIAL INTERPRETATION of I CORINTHIANS 15:24-28</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Dear Prof. Engelsma,</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I Corinthians 15:24-28 says that oneday “all” Christ’s enemies on the earth shall be subject to and come under the feet of (the now reigning) King Jesus: “… all rule and all authority and power … all things … under His feet”. Taking into consideration the texts you have shown to say the opposite of the Postmillennialist theory (eg., Matthew 24, II Thessalonians 2, et al), what exactly does this “universal subjection of all things under the feet of Christ” mean, if not, as the postmillennialist claims, that oneday all men and all society and culture shall be in willful submission to the gospel, and be converted to Him?</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Dear David,</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This is my response to your question concerning the postmillennial interpretation of I Corinthians 15:24-28. This postmillennial explanation is that the passage teaches Christ’s putting down all opposition to God, perfectly, in time and history, that is, prior to and apart from His coming.</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​This explanation of the passage is in obvious contradiction of Jesus’ own prophecy of the last days in Matthew 24. There, His glorious appearance on the clouds is to be expected when the church is being persecuted in the great tribulation and when the church is threatened by false prophets.</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 xml:space="preserve">​With regard to the Corinthians passage, the subject is the “end,” which is the moment of Christ’s “coming” (v. 23). At this “end,” and not before, He shall have delivered up the kingdom to God, which He has been ruling spiritually on God’s behalf throughout history. Then He shall have put down all rule perfectly. At the “end,” at His “coming” (v. 23). </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​He has been reigning since His ascension. The climax of this rule will be that He puts all enemies under His feet, including death, at His coming (vv. 25, 26). Not even the boldest postmillennialist will dare to maintain that death will have been destroyed in the (imaginary) postmillennial kingdom, prior to the “coming” of Christ.</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​There is progression in the rule of the ascended Christ over all, particularly over His enemies. He reigns already now (v. 25). Even the kingdom of the devil is subject to the will of Christ. But there is development of Christ’s sovereign rule. This was the message that the Corinthians and we must know. It does not yet appear that Christ governs all, especially His foes and ours, including death. Specifically, it does not appear that Christ has the victory over death. We, the members of His body, yet die. We must know that there is progression in our victory in Christ over the enemy of death. The full victory is yet future—in Christ’s raising our body. He already has the victory in His own resurrection as Head of the body, but the full and final realization of His and our victory over death awaits the “end.” The genuine hope of the saints, consisting of the resurrection of the body at Christ’s coming, is the message of I Corinthians 15, as the Christian church has always recognized.</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​In his commentary on the passage, Calvin rightly explains the thought of the passage when he writes, “that God alone may shine forth, while it has begun to be fulfilled under the reign of Christ, will, nevertheless, not be fully accomplished until the last day.”</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 xml:space="preserve">​All things will be subdued unto Christ at the “end.” </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 xml:space="preserve">​An error of postmillennialism is that it teaches a culmination of the full, glorious victory of Christ in history and in the world prior to the “end.” Thus, it looks for a miserable failure of Christ in His supposedly climactic reign in that the last enemy, death, is still in power. </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Some fulfillment of the reign of Christ: the “last enemy” yet has the last, triumphant word for the entire millennium! The citizens of the kingdom die!</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lastRenderedPageBreak/>
        <w:t xml:space="preserve">We amillennialists expect a much more triumphant Lord and a much more gloriously perfected kingdom. It will be a kingdom of the resurrection of the dead and a life in which the last enemy will have been destroyed (v. 26). </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The sound interpretation of I Corinthians 15:24-28 recognizes that the subject of the passage is the “end” at Christ’s bodily “coming” and the perfection of the reign of Christ at this end, which very much includes the destruction of death.</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“Come, Lord Jesus!”</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​Not: “come, some millennium,” in which death still holds sway and, I may add, from which long period of somewhat glorious time many saints who have died will be excluded, rotting still in their graves.</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 xml:space="preserve">​Evidently, I, being an old man, whose earthly end is nigh, cannot share in the postmillennial hope. The “glorious” hope of postmillennialism leaves me out, in the cold, cold ground. </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​This “gospel” of postmillennialism causes me either to be bitter or to be despondent In His realization of His grand fulfillment of His kingdom, Christ excludes me.</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From what the postmillennialists advertise as a glorious hope of the church, if not *the* hope of the church, I am left out. All my labor in the Lord is in vain (v. 58).</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​​​Cordially in Christ,</w:t>
      </w:r>
    </w:p>
    <w:p w:rsidR="00E8099A" w:rsidRPr="00E8099A" w:rsidRDefault="00E8099A" w:rsidP="00E8099A">
      <w:pPr>
        <w:spacing w:after="0" w:line="240" w:lineRule="auto"/>
        <w:rPr>
          <w:rFonts w:ascii="inherit" w:eastAsia="Times New Roman" w:hAnsi="inherit" w:cs="Arial"/>
          <w:color w:val="050505"/>
          <w:sz w:val="23"/>
          <w:szCs w:val="23"/>
          <w:lang w:eastAsia="nb-NO"/>
        </w:rPr>
      </w:pPr>
      <w:r w:rsidRPr="00E8099A">
        <w:rPr>
          <w:rFonts w:ascii="inherit" w:eastAsia="Times New Roman" w:hAnsi="inherit" w:cs="Arial"/>
          <w:color w:val="050505"/>
          <w:sz w:val="23"/>
          <w:szCs w:val="23"/>
          <w:lang w:eastAsia="nb-NO"/>
        </w:rPr>
        <w:t>​​​​Prof. David J. Engelsma</w:t>
      </w:r>
    </w:p>
    <w:p w:rsidR="00E97600" w:rsidRDefault="00E97600">
      <w:bookmarkStart w:id="0" w:name="_GoBack"/>
      <w:bookmarkEnd w:id="0"/>
    </w:p>
    <w:sectPr w:rsidR="00E97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03"/>
    <w:rsid w:val="00180A03"/>
    <w:rsid w:val="00E8099A"/>
    <w:rsid w:val="00E976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149234">
      <w:bodyDiv w:val="1"/>
      <w:marLeft w:val="0"/>
      <w:marRight w:val="0"/>
      <w:marTop w:val="0"/>
      <w:marBottom w:val="0"/>
      <w:divBdr>
        <w:top w:val="none" w:sz="0" w:space="0" w:color="auto"/>
        <w:left w:val="none" w:sz="0" w:space="0" w:color="auto"/>
        <w:bottom w:val="none" w:sz="0" w:space="0" w:color="auto"/>
        <w:right w:val="none" w:sz="0" w:space="0" w:color="auto"/>
      </w:divBdr>
      <w:divsChild>
        <w:div w:id="1445154510">
          <w:marLeft w:val="0"/>
          <w:marRight w:val="0"/>
          <w:marTop w:val="0"/>
          <w:marBottom w:val="0"/>
          <w:divBdr>
            <w:top w:val="none" w:sz="0" w:space="0" w:color="auto"/>
            <w:left w:val="none" w:sz="0" w:space="0" w:color="auto"/>
            <w:bottom w:val="none" w:sz="0" w:space="0" w:color="auto"/>
            <w:right w:val="none" w:sz="0" w:space="0" w:color="auto"/>
          </w:divBdr>
          <w:divsChild>
            <w:div w:id="419108451">
              <w:marLeft w:val="0"/>
              <w:marRight w:val="0"/>
              <w:marTop w:val="0"/>
              <w:marBottom w:val="0"/>
              <w:divBdr>
                <w:top w:val="none" w:sz="0" w:space="0" w:color="auto"/>
                <w:left w:val="none" w:sz="0" w:space="0" w:color="auto"/>
                <w:bottom w:val="none" w:sz="0" w:space="0" w:color="auto"/>
                <w:right w:val="none" w:sz="0" w:space="0" w:color="auto"/>
              </w:divBdr>
              <w:divsChild>
                <w:div w:id="579682306">
                  <w:marLeft w:val="0"/>
                  <w:marRight w:val="0"/>
                  <w:marTop w:val="0"/>
                  <w:marBottom w:val="0"/>
                  <w:divBdr>
                    <w:top w:val="none" w:sz="0" w:space="0" w:color="auto"/>
                    <w:left w:val="none" w:sz="0" w:space="0" w:color="auto"/>
                    <w:bottom w:val="none" w:sz="0" w:space="0" w:color="auto"/>
                    <w:right w:val="none" w:sz="0" w:space="0" w:color="auto"/>
                  </w:divBdr>
                </w:div>
              </w:divsChild>
            </w:div>
            <w:div w:id="33235131">
              <w:marLeft w:val="0"/>
              <w:marRight w:val="0"/>
              <w:marTop w:val="120"/>
              <w:marBottom w:val="0"/>
              <w:divBdr>
                <w:top w:val="none" w:sz="0" w:space="0" w:color="auto"/>
                <w:left w:val="none" w:sz="0" w:space="0" w:color="auto"/>
                <w:bottom w:val="none" w:sz="0" w:space="0" w:color="auto"/>
                <w:right w:val="none" w:sz="0" w:space="0" w:color="auto"/>
              </w:divBdr>
              <w:divsChild>
                <w:div w:id="1760560141">
                  <w:marLeft w:val="0"/>
                  <w:marRight w:val="0"/>
                  <w:marTop w:val="0"/>
                  <w:marBottom w:val="0"/>
                  <w:divBdr>
                    <w:top w:val="none" w:sz="0" w:space="0" w:color="auto"/>
                    <w:left w:val="none" w:sz="0" w:space="0" w:color="auto"/>
                    <w:bottom w:val="none" w:sz="0" w:space="0" w:color="auto"/>
                    <w:right w:val="none" w:sz="0" w:space="0" w:color="auto"/>
                  </w:divBdr>
                </w:div>
              </w:divsChild>
            </w:div>
            <w:div w:id="714083680">
              <w:marLeft w:val="0"/>
              <w:marRight w:val="0"/>
              <w:marTop w:val="120"/>
              <w:marBottom w:val="0"/>
              <w:divBdr>
                <w:top w:val="none" w:sz="0" w:space="0" w:color="auto"/>
                <w:left w:val="none" w:sz="0" w:space="0" w:color="auto"/>
                <w:bottom w:val="none" w:sz="0" w:space="0" w:color="auto"/>
                <w:right w:val="none" w:sz="0" w:space="0" w:color="auto"/>
              </w:divBdr>
              <w:divsChild>
                <w:div w:id="1085682983">
                  <w:marLeft w:val="0"/>
                  <w:marRight w:val="0"/>
                  <w:marTop w:val="0"/>
                  <w:marBottom w:val="0"/>
                  <w:divBdr>
                    <w:top w:val="none" w:sz="0" w:space="0" w:color="auto"/>
                    <w:left w:val="none" w:sz="0" w:space="0" w:color="auto"/>
                    <w:bottom w:val="none" w:sz="0" w:space="0" w:color="auto"/>
                    <w:right w:val="none" w:sz="0" w:space="0" w:color="auto"/>
                  </w:divBdr>
                </w:div>
              </w:divsChild>
            </w:div>
            <w:div w:id="1703170027">
              <w:marLeft w:val="0"/>
              <w:marRight w:val="0"/>
              <w:marTop w:val="120"/>
              <w:marBottom w:val="0"/>
              <w:divBdr>
                <w:top w:val="none" w:sz="0" w:space="0" w:color="auto"/>
                <w:left w:val="none" w:sz="0" w:space="0" w:color="auto"/>
                <w:bottom w:val="none" w:sz="0" w:space="0" w:color="auto"/>
                <w:right w:val="none" w:sz="0" w:space="0" w:color="auto"/>
              </w:divBdr>
              <w:divsChild>
                <w:div w:id="929853337">
                  <w:marLeft w:val="0"/>
                  <w:marRight w:val="0"/>
                  <w:marTop w:val="0"/>
                  <w:marBottom w:val="0"/>
                  <w:divBdr>
                    <w:top w:val="none" w:sz="0" w:space="0" w:color="auto"/>
                    <w:left w:val="none" w:sz="0" w:space="0" w:color="auto"/>
                    <w:bottom w:val="none" w:sz="0" w:space="0" w:color="auto"/>
                    <w:right w:val="none" w:sz="0" w:space="0" w:color="auto"/>
                  </w:divBdr>
                </w:div>
              </w:divsChild>
            </w:div>
            <w:div w:id="1778479331">
              <w:marLeft w:val="0"/>
              <w:marRight w:val="0"/>
              <w:marTop w:val="120"/>
              <w:marBottom w:val="0"/>
              <w:divBdr>
                <w:top w:val="none" w:sz="0" w:space="0" w:color="auto"/>
                <w:left w:val="none" w:sz="0" w:space="0" w:color="auto"/>
                <w:bottom w:val="none" w:sz="0" w:space="0" w:color="auto"/>
                <w:right w:val="none" w:sz="0" w:space="0" w:color="auto"/>
              </w:divBdr>
              <w:divsChild>
                <w:div w:id="2012760345">
                  <w:marLeft w:val="0"/>
                  <w:marRight w:val="0"/>
                  <w:marTop w:val="0"/>
                  <w:marBottom w:val="0"/>
                  <w:divBdr>
                    <w:top w:val="none" w:sz="0" w:space="0" w:color="auto"/>
                    <w:left w:val="none" w:sz="0" w:space="0" w:color="auto"/>
                    <w:bottom w:val="none" w:sz="0" w:space="0" w:color="auto"/>
                    <w:right w:val="none" w:sz="0" w:space="0" w:color="auto"/>
                  </w:divBdr>
                </w:div>
              </w:divsChild>
            </w:div>
            <w:div w:id="1222979628">
              <w:marLeft w:val="0"/>
              <w:marRight w:val="0"/>
              <w:marTop w:val="120"/>
              <w:marBottom w:val="0"/>
              <w:divBdr>
                <w:top w:val="none" w:sz="0" w:space="0" w:color="auto"/>
                <w:left w:val="none" w:sz="0" w:space="0" w:color="auto"/>
                <w:bottom w:val="none" w:sz="0" w:space="0" w:color="auto"/>
                <w:right w:val="none" w:sz="0" w:space="0" w:color="auto"/>
              </w:divBdr>
              <w:divsChild>
                <w:div w:id="1573394322">
                  <w:marLeft w:val="0"/>
                  <w:marRight w:val="0"/>
                  <w:marTop w:val="0"/>
                  <w:marBottom w:val="0"/>
                  <w:divBdr>
                    <w:top w:val="none" w:sz="0" w:space="0" w:color="auto"/>
                    <w:left w:val="none" w:sz="0" w:space="0" w:color="auto"/>
                    <w:bottom w:val="none" w:sz="0" w:space="0" w:color="auto"/>
                    <w:right w:val="none" w:sz="0" w:space="0" w:color="auto"/>
                  </w:divBdr>
                </w:div>
              </w:divsChild>
            </w:div>
            <w:div w:id="1529099194">
              <w:marLeft w:val="0"/>
              <w:marRight w:val="0"/>
              <w:marTop w:val="120"/>
              <w:marBottom w:val="0"/>
              <w:divBdr>
                <w:top w:val="none" w:sz="0" w:space="0" w:color="auto"/>
                <w:left w:val="none" w:sz="0" w:space="0" w:color="auto"/>
                <w:bottom w:val="none" w:sz="0" w:space="0" w:color="auto"/>
                <w:right w:val="none" w:sz="0" w:space="0" w:color="auto"/>
              </w:divBdr>
              <w:divsChild>
                <w:div w:id="425806288">
                  <w:marLeft w:val="0"/>
                  <w:marRight w:val="0"/>
                  <w:marTop w:val="0"/>
                  <w:marBottom w:val="0"/>
                  <w:divBdr>
                    <w:top w:val="none" w:sz="0" w:space="0" w:color="auto"/>
                    <w:left w:val="none" w:sz="0" w:space="0" w:color="auto"/>
                    <w:bottom w:val="none" w:sz="0" w:space="0" w:color="auto"/>
                    <w:right w:val="none" w:sz="0" w:space="0" w:color="auto"/>
                  </w:divBdr>
                </w:div>
              </w:divsChild>
            </w:div>
            <w:div w:id="1114864982">
              <w:marLeft w:val="0"/>
              <w:marRight w:val="0"/>
              <w:marTop w:val="120"/>
              <w:marBottom w:val="0"/>
              <w:divBdr>
                <w:top w:val="none" w:sz="0" w:space="0" w:color="auto"/>
                <w:left w:val="none" w:sz="0" w:space="0" w:color="auto"/>
                <w:bottom w:val="none" w:sz="0" w:space="0" w:color="auto"/>
                <w:right w:val="none" w:sz="0" w:space="0" w:color="auto"/>
              </w:divBdr>
              <w:divsChild>
                <w:div w:id="2020086467">
                  <w:marLeft w:val="0"/>
                  <w:marRight w:val="0"/>
                  <w:marTop w:val="0"/>
                  <w:marBottom w:val="0"/>
                  <w:divBdr>
                    <w:top w:val="none" w:sz="0" w:space="0" w:color="auto"/>
                    <w:left w:val="none" w:sz="0" w:space="0" w:color="auto"/>
                    <w:bottom w:val="none" w:sz="0" w:space="0" w:color="auto"/>
                    <w:right w:val="none" w:sz="0" w:space="0" w:color="auto"/>
                  </w:divBdr>
                </w:div>
              </w:divsChild>
            </w:div>
            <w:div w:id="1581788587">
              <w:marLeft w:val="0"/>
              <w:marRight w:val="0"/>
              <w:marTop w:val="120"/>
              <w:marBottom w:val="0"/>
              <w:divBdr>
                <w:top w:val="none" w:sz="0" w:space="0" w:color="auto"/>
                <w:left w:val="none" w:sz="0" w:space="0" w:color="auto"/>
                <w:bottom w:val="none" w:sz="0" w:space="0" w:color="auto"/>
                <w:right w:val="none" w:sz="0" w:space="0" w:color="auto"/>
              </w:divBdr>
              <w:divsChild>
                <w:div w:id="53630531">
                  <w:marLeft w:val="0"/>
                  <w:marRight w:val="0"/>
                  <w:marTop w:val="0"/>
                  <w:marBottom w:val="0"/>
                  <w:divBdr>
                    <w:top w:val="none" w:sz="0" w:space="0" w:color="auto"/>
                    <w:left w:val="none" w:sz="0" w:space="0" w:color="auto"/>
                    <w:bottom w:val="none" w:sz="0" w:space="0" w:color="auto"/>
                    <w:right w:val="none" w:sz="0" w:space="0" w:color="auto"/>
                  </w:divBdr>
                </w:div>
              </w:divsChild>
            </w:div>
            <w:div w:id="1706439467">
              <w:marLeft w:val="0"/>
              <w:marRight w:val="0"/>
              <w:marTop w:val="120"/>
              <w:marBottom w:val="0"/>
              <w:divBdr>
                <w:top w:val="none" w:sz="0" w:space="0" w:color="auto"/>
                <w:left w:val="none" w:sz="0" w:space="0" w:color="auto"/>
                <w:bottom w:val="none" w:sz="0" w:space="0" w:color="auto"/>
                <w:right w:val="none" w:sz="0" w:space="0" w:color="auto"/>
              </w:divBdr>
              <w:divsChild>
                <w:div w:id="99834872">
                  <w:marLeft w:val="0"/>
                  <w:marRight w:val="0"/>
                  <w:marTop w:val="0"/>
                  <w:marBottom w:val="0"/>
                  <w:divBdr>
                    <w:top w:val="none" w:sz="0" w:space="0" w:color="auto"/>
                    <w:left w:val="none" w:sz="0" w:space="0" w:color="auto"/>
                    <w:bottom w:val="none" w:sz="0" w:space="0" w:color="auto"/>
                    <w:right w:val="none" w:sz="0" w:space="0" w:color="auto"/>
                  </w:divBdr>
                </w:div>
              </w:divsChild>
            </w:div>
            <w:div w:id="755052417">
              <w:marLeft w:val="0"/>
              <w:marRight w:val="0"/>
              <w:marTop w:val="120"/>
              <w:marBottom w:val="0"/>
              <w:divBdr>
                <w:top w:val="none" w:sz="0" w:space="0" w:color="auto"/>
                <w:left w:val="none" w:sz="0" w:space="0" w:color="auto"/>
                <w:bottom w:val="none" w:sz="0" w:space="0" w:color="auto"/>
                <w:right w:val="none" w:sz="0" w:space="0" w:color="auto"/>
              </w:divBdr>
              <w:divsChild>
                <w:div w:id="218831308">
                  <w:marLeft w:val="0"/>
                  <w:marRight w:val="0"/>
                  <w:marTop w:val="0"/>
                  <w:marBottom w:val="0"/>
                  <w:divBdr>
                    <w:top w:val="none" w:sz="0" w:space="0" w:color="auto"/>
                    <w:left w:val="none" w:sz="0" w:space="0" w:color="auto"/>
                    <w:bottom w:val="none" w:sz="0" w:space="0" w:color="auto"/>
                    <w:right w:val="none" w:sz="0" w:space="0" w:color="auto"/>
                  </w:divBdr>
                </w:div>
              </w:divsChild>
            </w:div>
            <w:div w:id="1801726136">
              <w:marLeft w:val="0"/>
              <w:marRight w:val="0"/>
              <w:marTop w:val="120"/>
              <w:marBottom w:val="0"/>
              <w:divBdr>
                <w:top w:val="none" w:sz="0" w:space="0" w:color="auto"/>
                <w:left w:val="none" w:sz="0" w:space="0" w:color="auto"/>
                <w:bottom w:val="none" w:sz="0" w:space="0" w:color="auto"/>
                <w:right w:val="none" w:sz="0" w:space="0" w:color="auto"/>
              </w:divBdr>
              <w:divsChild>
                <w:div w:id="1974092614">
                  <w:marLeft w:val="0"/>
                  <w:marRight w:val="0"/>
                  <w:marTop w:val="0"/>
                  <w:marBottom w:val="0"/>
                  <w:divBdr>
                    <w:top w:val="none" w:sz="0" w:space="0" w:color="auto"/>
                    <w:left w:val="none" w:sz="0" w:space="0" w:color="auto"/>
                    <w:bottom w:val="none" w:sz="0" w:space="0" w:color="auto"/>
                    <w:right w:val="none" w:sz="0" w:space="0" w:color="auto"/>
                  </w:divBdr>
                </w:div>
              </w:divsChild>
            </w:div>
            <w:div w:id="260381505">
              <w:marLeft w:val="0"/>
              <w:marRight w:val="0"/>
              <w:marTop w:val="120"/>
              <w:marBottom w:val="0"/>
              <w:divBdr>
                <w:top w:val="none" w:sz="0" w:space="0" w:color="auto"/>
                <w:left w:val="none" w:sz="0" w:space="0" w:color="auto"/>
                <w:bottom w:val="none" w:sz="0" w:space="0" w:color="auto"/>
                <w:right w:val="none" w:sz="0" w:space="0" w:color="auto"/>
              </w:divBdr>
              <w:divsChild>
                <w:div w:id="881748236">
                  <w:marLeft w:val="0"/>
                  <w:marRight w:val="0"/>
                  <w:marTop w:val="0"/>
                  <w:marBottom w:val="0"/>
                  <w:divBdr>
                    <w:top w:val="none" w:sz="0" w:space="0" w:color="auto"/>
                    <w:left w:val="none" w:sz="0" w:space="0" w:color="auto"/>
                    <w:bottom w:val="none" w:sz="0" w:space="0" w:color="auto"/>
                    <w:right w:val="none" w:sz="0" w:space="0" w:color="auto"/>
                  </w:divBdr>
                </w:div>
              </w:divsChild>
            </w:div>
            <w:div w:id="457068339">
              <w:marLeft w:val="0"/>
              <w:marRight w:val="0"/>
              <w:marTop w:val="120"/>
              <w:marBottom w:val="0"/>
              <w:divBdr>
                <w:top w:val="none" w:sz="0" w:space="0" w:color="auto"/>
                <w:left w:val="none" w:sz="0" w:space="0" w:color="auto"/>
                <w:bottom w:val="none" w:sz="0" w:space="0" w:color="auto"/>
                <w:right w:val="none" w:sz="0" w:space="0" w:color="auto"/>
              </w:divBdr>
              <w:divsChild>
                <w:div w:id="717582869">
                  <w:marLeft w:val="0"/>
                  <w:marRight w:val="0"/>
                  <w:marTop w:val="0"/>
                  <w:marBottom w:val="0"/>
                  <w:divBdr>
                    <w:top w:val="none" w:sz="0" w:space="0" w:color="auto"/>
                    <w:left w:val="none" w:sz="0" w:space="0" w:color="auto"/>
                    <w:bottom w:val="none" w:sz="0" w:space="0" w:color="auto"/>
                    <w:right w:val="none" w:sz="0" w:space="0" w:color="auto"/>
                  </w:divBdr>
                </w:div>
                <w:div w:id="877399158">
                  <w:marLeft w:val="0"/>
                  <w:marRight w:val="0"/>
                  <w:marTop w:val="0"/>
                  <w:marBottom w:val="0"/>
                  <w:divBdr>
                    <w:top w:val="none" w:sz="0" w:space="0" w:color="auto"/>
                    <w:left w:val="none" w:sz="0" w:space="0" w:color="auto"/>
                    <w:bottom w:val="none" w:sz="0" w:space="0" w:color="auto"/>
                    <w:right w:val="none" w:sz="0" w:space="0" w:color="auto"/>
                  </w:divBdr>
                </w:div>
                <w:div w:id="367216769">
                  <w:marLeft w:val="0"/>
                  <w:marRight w:val="0"/>
                  <w:marTop w:val="0"/>
                  <w:marBottom w:val="0"/>
                  <w:divBdr>
                    <w:top w:val="none" w:sz="0" w:space="0" w:color="auto"/>
                    <w:left w:val="none" w:sz="0" w:space="0" w:color="auto"/>
                    <w:bottom w:val="none" w:sz="0" w:space="0" w:color="auto"/>
                    <w:right w:val="none" w:sz="0" w:space="0" w:color="auto"/>
                  </w:divBdr>
                </w:div>
                <w:div w:id="474100963">
                  <w:marLeft w:val="0"/>
                  <w:marRight w:val="0"/>
                  <w:marTop w:val="0"/>
                  <w:marBottom w:val="0"/>
                  <w:divBdr>
                    <w:top w:val="none" w:sz="0" w:space="0" w:color="auto"/>
                    <w:left w:val="none" w:sz="0" w:space="0" w:color="auto"/>
                    <w:bottom w:val="none" w:sz="0" w:space="0" w:color="auto"/>
                    <w:right w:val="none" w:sz="0" w:space="0" w:color="auto"/>
                  </w:divBdr>
                </w:div>
                <w:div w:id="50929008">
                  <w:marLeft w:val="0"/>
                  <w:marRight w:val="0"/>
                  <w:marTop w:val="0"/>
                  <w:marBottom w:val="0"/>
                  <w:divBdr>
                    <w:top w:val="none" w:sz="0" w:space="0" w:color="auto"/>
                    <w:left w:val="none" w:sz="0" w:space="0" w:color="auto"/>
                    <w:bottom w:val="none" w:sz="0" w:space="0" w:color="auto"/>
                    <w:right w:val="none" w:sz="0" w:space="0" w:color="auto"/>
                  </w:divBdr>
                </w:div>
                <w:div w:id="1805079648">
                  <w:marLeft w:val="0"/>
                  <w:marRight w:val="0"/>
                  <w:marTop w:val="0"/>
                  <w:marBottom w:val="0"/>
                  <w:divBdr>
                    <w:top w:val="none" w:sz="0" w:space="0" w:color="auto"/>
                    <w:left w:val="none" w:sz="0" w:space="0" w:color="auto"/>
                    <w:bottom w:val="none" w:sz="0" w:space="0" w:color="auto"/>
                    <w:right w:val="none" w:sz="0" w:space="0" w:color="auto"/>
                  </w:divBdr>
                </w:div>
                <w:div w:id="151220946">
                  <w:marLeft w:val="0"/>
                  <w:marRight w:val="0"/>
                  <w:marTop w:val="0"/>
                  <w:marBottom w:val="0"/>
                  <w:divBdr>
                    <w:top w:val="none" w:sz="0" w:space="0" w:color="auto"/>
                    <w:left w:val="none" w:sz="0" w:space="0" w:color="auto"/>
                    <w:bottom w:val="none" w:sz="0" w:space="0" w:color="auto"/>
                    <w:right w:val="none" w:sz="0" w:space="0" w:color="auto"/>
                  </w:divBdr>
                </w:div>
                <w:div w:id="426463732">
                  <w:marLeft w:val="0"/>
                  <w:marRight w:val="0"/>
                  <w:marTop w:val="0"/>
                  <w:marBottom w:val="0"/>
                  <w:divBdr>
                    <w:top w:val="none" w:sz="0" w:space="0" w:color="auto"/>
                    <w:left w:val="none" w:sz="0" w:space="0" w:color="auto"/>
                    <w:bottom w:val="none" w:sz="0" w:space="0" w:color="auto"/>
                    <w:right w:val="none" w:sz="0" w:space="0" w:color="auto"/>
                  </w:divBdr>
                </w:div>
                <w:div w:id="596135475">
                  <w:marLeft w:val="0"/>
                  <w:marRight w:val="0"/>
                  <w:marTop w:val="0"/>
                  <w:marBottom w:val="0"/>
                  <w:divBdr>
                    <w:top w:val="none" w:sz="0" w:space="0" w:color="auto"/>
                    <w:left w:val="none" w:sz="0" w:space="0" w:color="auto"/>
                    <w:bottom w:val="none" w:sz="0" w:space="0" w:color="auto"/>
                    <w:right w:val="none" w:sz="0" w:space="0" w:color="auto"/>
                  </w:divBdr>
                </w:div>
              </w:divsChild>
            </w:div>
            <w:div w:id="592398881">
              <w:marLeft w:val="0"/>
              <w:marRight w:val="0"/>
              <w:marTop w:val="120"/>
              <w:marBottom w:val="0"/>
              <w:divBdr>
                <w:top w:val="none" w:sz="0" w:space="0" w:color="auto"/>
                <w:left w:val="none" w:sz="0" w:space="0" w:color="auto"/>
                <w:bottom w:val="none" w:sz="0" w:space="0" w:color="auto"/>
                <w:right w:val="none" w:sz="0" w:space="0" w:color="auto"/>
              </w:divBdr>
              <w:divsChild>
                <w:div w:id="1823622807">
                  <w:marLeft w:val="0"/>
                  <w:marRight w:val="0"/>
                  <w:marTop w:val="0"/>
                  <w:marBottom w:val="0"/>
                  <w:divBdr>
                    <w:top w:val="none" w:sz="0" w:space="0" w:color="auto"/>
                    <w:left w:val="none" w:sz="0" w:space="0" w:color="auto"/>
                    <w:bottom w:val="none" w:sz="0" w:space="0" w:color="auto"/>
                    <w:right w:val="none" w:sz="0" w:space="0" w:color="auto"/>
                  </w:divBdr>
                </w:div>
              </w:divsChild>
            </w:div>
            <w:div w:id="884177187">
              <w:marLeft w:val="0"/>
              <w:marRight w:val="0"/>
              <w:marTop w:val="120"/>
              <w:marBottom w:val="0"/>
              <w:divBdr>
                <w:top w:val="none" w:sz="0" w:space="0" w:color="auto"/>
                <w:left w:val="none" w:sz="0" w:space="0" w:color="auto"/>
                <w:bottom w:val="none" w:sz="0" w:space="0" w:color="auto"/>
                <w:right w:val="none" w:sz="0" w:space="0" w:color="auto"/>
              </w:divBdr>
              <w:divsChild>
                <w:div w:id="1745256405">
                  <w:marLeft w:val="0"/>
                  <w:marRight w:val="0"/>
                  <w:marTop w:val="0"/>
                  <w:marBottom w:val="0"/>
                  <w:divBdr>
                    <w:top w:val="none" w:sz="0" w:space="0" w:color="auto"/>
                    <w:left w:val="none" w:sz="0" w:space="0" w:color="auto"/>
                    <w:bottom w:val="none" w:sz="0" w:space="0" w:color="auto"/>
                    <w:right w:val="none" w:sz="0" w:space="0" w:color="auto"/>
                  </w:divBdr>
                </w:div>
              </w:divsChild>
            </w:div>
            <w:div w:id="651494966">
              <w:marLeft w:val="0"/>
              <w:marRight w:val="0"/>
              <w:marTop w:val="120"/>
              <w:marBottom w:val="0"/>
              <w:divBdr>
                <w:top w:val="none" w:sz="0" w:space="0" w:color="auto"/>
                <w:left w:val="none" w:sz="0" w:space="0" w:color="auto"/>
                <w:bottom w:val="none" w:sz="0" w:space="0" w:color="auto"/>
                <w:right w:val="none" w:sz="0" w:space="0" w:color="auto"/>
              </w:divBdr>
              <w:divsChild>
                <w:div w:id="1552691829">
                  <w:marLeft w:val="0"/>
                  <w:marRight w:val="0"/>
                  <w:marTop w:val="0"/>
                  <w:marBottom w:val="0"/>
                  <w:divBdr>
                    <w:top w:val="none" w:sz="0" w:space="0" w:color="auto"/>
                    <w:left w:val="none" w:sz="0" w:space="0" w:color="auto"/>
                    <w:bottom w:val="none" w:sz="0" w:space="0" w:color="auto"/>
                    <w:right w:val="none" w:sz="0" w:space="0" w:color="auto"/>
                  </w:divBdr>
                </w:div>
                <w:div w:id="1457336782">
                  <w:marLeft w:val="0"/>
                  <w:marRight w:val="0"/>
                  <w:marTop w:val="0"/>
                  <w:marBottom w:val="0"/>
                  <w:divBdr>
                    <w:top w:val="none" w:sz="0" w:space="0" w:color="auto"/>
                    <w:left w:val="none" w:sz="0" w:space="0" w:color="auto"/>
                    <w:bottom w:val="none" w:sz="0" w:space="0" w:color="auto"/>
                    <w:right w:val="none" w:sz="0" w:space="0" w:color="auto"/>
                  </w:divBdr>
                </w:div>
                <w:div w:id="906450390">
                  <w:marLeft w:val="0"/>
                  <w:marRight w:val="0"/>
                  <w:marTop w:val="0"/>
                  <w:marBottom w:val="0"/>
                  <w:divBdr>
                    <w:top w:val="none" w:sz="0" w:space="0" w:color="auto"/>
                    <w:left w:val="none" w:sz="0" w:space="0" w:color="auto"/>
                    <w:bottom w:val="none" w:sz="0" w:space="0" w:color="auto"/>
                    <w:right w:val="none" w:sz="0" w:space="0" w:color="auto"/>
                  </w:divBdr>
                </w:div>
              </w:divsChild>
            </w:div>
            <w:div w:id="138116600">
              <w:marLeft w:val="0"/>
              <w:marRight w:val="0"/>
              <w:marTop w:val="120"/>
              <w:marBottom w:val="0"/>
              <w:divBdr>
                <w:top w:val="none" w:sz="0" w:space="0" w:color="auto"/>
                <w:left w:val="none" w:sz="0" w:space="0" w:color="auto"/>
                <w:bottom w:val="none" w:sz="0" w:space="0" w:color="auto"/>
                <w:right w:val="none" w:sz="0" w:space="0" w:color="auto"/>
              </w:divBdr>
              <w:divsChild>
                <w:div w:id="1536962897">
                  <w:marLeft w:val="0"/>
                  <w:marRight w:val="0"/>
                  <w:marTop w:val="0"/>
                  <w:marBottom w:val="0"/>
                  <w:divBdr>
                    <w:top w:val="none" w:sz="0" w:space="0" w:color="auto"/>
                    <w:left w:val="none" w:sz="0" w:space="0" w:color="auto"/>
                    <w:bottom w:val="none" w:sz="0" w:space="0" w:color="auto"/>
                    <w:right w:val="none" w:sz="0" w:space="0" w:color="auto"/>
                  </w:divBdr>
                </w:div>
              </w:divsChild>
            </w:div>
            <w:div w:id="610743799">
              <w:marLeft w:val="0"/>
              <w:marRight w:val="0"/>
              <w:marTop w:val="120"/>
              <w:marBottom w:val="0"/>
              <w:divBdr>
                <w:top w:val="none" w:sz="0" w:space="0" w:color="auto"/>
                <w:left w:val="none" w:sz="0" w:space="0" w:color="auto"/>
                <w:bottom w:val="none" w:sz="0" w:space="0" w:color="auto"/>
                <w:right w:val="none" w:sz="0" w:space="0" w:color="auto"/>
              </w:divBdr>
              <w:divsChild>
                <w:div w:id="13813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4246</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2024-03-08T13:51:00Z</dcterms:created>
  <dcterms:modified xsi:type="dcterms:W3CDTF">2024-03-08T13:51:00Z</dcterms:modified>
</cp:coreProperties>
</file>